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65" w:rsidRDefault="001D5A65" w:rsidP="005D3795">
      <w:pPr>
        <w:spacing w:before="240" w:after="240"/>
        <w:ind w:left="425" w:right="748"/>
        <w:jc w:val="both"/>
      </w:pPr>
      <w:bookmarkStart w:id="0" w:name="_GoBack"/>
      <w:bookmarkEnd w:id="0"/>
      <w:r w:rsidRPr="00DE1FB1">
        <w:t>Pour tout navire de charge faisant escal</w:t>
      </w:r>
      <w:r w:rsidR="00877A1E">
        <w:t>e dans le Port de Papeete, les a</w:t>
      </w:r>
      <w:r w:rsidRPr="00DE1FB1">
        <w:t>gen</w:t>
      </w:r>
      <w:r w:rsidR="00AC7E7D">
        <w:t>ces</w:t>
      </w:r>
      <w:r w:rsidRPr="00DE1FB1">
        <w:t xml:space="preserve"> maritimes sont prié</w:t>
      </w:r>
      <w:r w:rsidR="00AC7E7D">
        <w:t>e</w:t>
      </w:r>
      <w:r w:rsidRPr="00DE1FB1">
        <w:t xml:space="preserve">s de </w:t>
      </w:r>
      <w:r w:rsidR="00BC5339">
        <w:t>fournir</w:t>
      </w:r>
      <w:r w:rsidRPr="00DE1FB1">
        <w:t xml:space="preserve"> la liste des conteneurs </w:t>
      </w:r>
      <w:r w:rsidR="00AC7E7D">
        <w:t xml:space="preserve">en un seul document </w:t>
      </w:r>
      <w:r w:rsidR="00BC5339">
        <w:t>avec</w:t>
      </w:r>
      <w:r w:rsidRPr="00DE1FB1">
        <w:t xml:space="preserve"> les éléments ci-dessous</w:t>
      </w:r>
      <w:r w:rsidR="00BC5339">
        <w:t>,</w:t>
      </w:r>
      <w:r w:rsidRPr="00DE1FB1">
        <w:t xml:space="preserve"> </w:t>
      </w:r>
      <w:r w:rsidR="00E64324">
        <w:t>sous</w:t>
      </w:r>
      <w:r w:rsidRPr="00DE1FB1">
        <w:t xml:space="preserve"> </w:t>
      </w:r>
      <w:r w:rsidR="00AC7E7D">
        <w:t xml:space="preserve">la </w:t>
      </w:r>
      <w:r w:rsidRPr="00DE1FB1">
        <w:t xml:space="preserve">forme </w:t>
      </w:r>
      <w:r w:rsidR="00E64324">
        <w:t xml:space="preserve">de </w:t>
      </w:r>
      <w:r w:rsidR="00AC7E7D">
        <w:t>leur convenance</w:t>
      </w:r>
      <w:r w:rsidR="00BC5339">
        <w:t>. Cette liste est à</w:t>
      </w:r>
      <w:r w:rsidR="00715676" w:rsidRPr="00DE1FB1">
        <w:t xml:space="preserve"> transmettre par e-mail au Service Commercial du Port Autonome (</w:t>
      </w:r>
      <w:hyperlink r:id="rId8" w:tooltip="mailto:commercial@portppt.pf" w:history="1">
        <w:r w:rsidR="00715676" w:rsidRPr="00DE1FB1">
          <w:rPr>
            <w:rStyle w:val="Lienhypertexte"/>
          </w:rPr>
          <w:t>commercial@portppt.pf</w:t>
        </w:r>
      </w:hyperlink>
      <w:r w:rsidR="00715676" w:rsidRPr="00DE1FB1">
        <w:t xml:space="preserve">) </w:t>
      </w:r>
      <w:r w:rsidRPr="00DE1FB1">
        <w:t xml:space="preserve">dans </w:t>
      </w:r>
      <w:r w:rsidR="00AC7E7D">
        <w:t xml:space="preserve">un délai de </w:t>
      </w:r>
      <w:r w:rsidR="00AC7E7D" w:rsidRPr="00480A07">
        <w:rPr>
          <w:b/>
          <w:u w:val="single"/>
        </w:rPr>
        <w:t>10 jours maximum après le départ du navire</w:t>
      </w:r>
      <w:r w:rsidR="00AC7E7D">
        <w:t>.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240" w:after="120"/>
        <w:ind w:left="1135" w:right="748" w:hanging="284"/>
        <w:rPr>
          <w:sz w:val="22"/>
          <w:szCs w:val="22"/>
        </w:rPr>
      </w:pPr>
      <w:r w:rsidRPr="00E211C2">
        <w:rPr>
          <w:sz w:val="22"/>
          <w:szCs w:val="22"/>
        </w:rPr>
        <w:t>Date de réalisation de la liste des conteneurs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Type (IMPORT/EXPORT)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Nom de l’agent maritime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Nom de la compagnie maritime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Nom du navire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Numéro du voyage</w:t>
      </w:r>
    </w:p>
    <w:p w:rsidR="00877A1E" w:rsidRPr="00E211C2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Date d’arrivée à Papeete</w:t>
      </w:r>
    </w:p>
    <w:p w:rsidR="00877A1E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>
        <w:rPr>
          <w:sz w:val="22"/>
          <w:szCs w:val="22"/>
        </w:rPr>
        <w:t xml:space="preserve">Numéro </w:t>
      </w:r>
      <w:r w:rsidR="00877A1E" w:rsidRPr="00E211C2">
        <w:rPr>
          <w:sz w:val="22"/>
          <w:szCs w:val="22"/>
        </w:rPr>
        <w:t>du conteneur</w:t>
      </w:r>
    </w:p>
    <w:p w:rsidR="00AC7E7D" w:rsidRPr="00E211C2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>
        <w:rPr>
          <w:sz w:val="22"/>
          <w:szCs w:val="22"/>
        </w:rPr>
        <w:t>Taille du conteneur</w:t>
      </w:r>
    </w:p>
    <w:p w:rsidR="00877A1E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>
        <w:rPr>
          <w:sz w:val="22"/>
          <w:szCs w:val="22"/>
        </w:rPr>
        <w:t>Indication VIDE</w:t>
      </w:r>
      <w:r w:rsidR="00877A1E" w:rsidRPr="00E211C2">
        <w:rPr>
          <w:sz w:val="22"/>
          <w:szCs w:val="22"/>
        </w:rPr>
        <w:t>/</w:t>
      </w:r>
      <w:r>
        <w:rPr>
          <w:sz w:val="22"/>
          <w:szCs w:val="22"/>
        </w:rPr>
        <w:t>FCL/LCL</w:t>
      </w:r>
    </w:p>
    <w:p w:rsidR="00AC7E7D" w:rsidRPr="00E211C2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Indication PPN (</w:t>
      </w:r>
      <w:r>
        <w:rPr>
          <w:sz w:val="22"/>
          <w:szCs w:val="22"/>
        </w:rPr>
        <w:t>P</w:t>
      </w:r>
      <w:r w:rsidRPr="00E211C2">
        <w:rPr>
          <w:sz w:val="22"/>
          <w:szCs w:val="22"/>
        </w:rPr>
        <w:t xml:space="preserve">roduit de </w:t>
      </w:r>
      <w:r>
        <w:rPr>
          <w:sz w:val="22"/>
          <w:szCs w:val="22"/>
        </w:rPr>
        <w:t>P</w:t>
      </w:r>
      <w:r w:rsidRPr="00E211C2">
        <w:rPr>
          <w:sz w:val="22"/>
          <w:szCs w:val="22"/>
        </w:rPr>
        <w:t xml:space="preserve">remière </w:t>
      </w:r>
      <w:r>
        <w:rPr>
          <w:sz w:val="22"/>
          <w:szCs w:val="22"/>
        </w:rPr>
        <w:t>N</w:t>
      </w:r>
      <w:r w:rsidRPr="00E211C2">
        <w:rPr>
          <w:sz w:val="22"/>
          <w:szCs w:val="22"/>
        </w:rPr>
        <w:t>écessité)</w:t>
      </w:r>
    </w:p>
    <w:p w:rsidR="00AC7E7D" w:rsidRPr="00E211C2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>
        <w:rPr>
          <w:sz w:val="22"/>
          <w:szCs w:val="22"/>
        </w:rPr>
        <w:t>Indication FRIGO (conteneur frigorifique)</w:t>
      </w:r>
    </w:p>
    <w:p w:rsidR="00AC7E7D" w:rsidRPr="00E211C2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>
        <w:rPr>
          <w:sz w:val="22"/>
          <w:szCs w:val="22"/>
        </w:rPr>
        <w:t>Indication GROUPAGE (conteneur à dépoter sur le Terminal de Commerce International)</w:t>
      </w:r>
    </w:p>
    <w:p w:rsidR="00877A1E" w:rsidRDefault="00877A1E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E211C2">
        <w:rPr>
          <w:sz w:val="22"/>
          <w:szCs w:val="22"/>
        </w:rPr>
        <w:t>Indication MD (</w:t>
      </w:r>
      <w:r w:rsidR="00AC7E7D">
        <w:rPr>
          <w:sz w:val="22"/>
          <w:szCs w:val="22"/>
        </w:rPr>
        <w:t>M</w:t>
      </w:r>
      <w:r w:rsidRPr="00E211C2">
        <w:rPr>
          <w:sz w:val="22"/>
          <w:szCs w:val="22"/>
        </w:rPr>
        <w:t xml:space="preserve">archandise </w:t>
      </w:r>
      <w:r w:rsidR="00AC7E7D">
        <w:rPr>
          <w:sz w:val="22"/>
          <w:szCs w:val="22"/>
        </w:rPr>
        <w:t>D</w:t>
      </w:r>
      <w:r w:rsidRPr="00E211C2">
        <w:rPr>
          <w:sz w:val="22"/>
          <w:szCs w:val="22"/>
        </w:rPr>
        <w:t>angereuse)</w:t>
      </w:r>
    </w:p>
    <w:p w:rsidR="00943CE1" w:rsidRPr="00877A1E" w:rsidRDefault="00AC7E7D" w:rsidP="005D3795">
      <w:pPr>
        <w:numPr>
          <w:ilvl w:val="0"/>
          <w:numId w:val="8"/>
        </w:numPr>
        <w:tabs>
          <w:tab w:val="clear" w:pos="720"/>
        </w:tabs>
        <w:spacing w:before="120" w:after="120"/>
        <w:ind w:left="1134" w:right="748" w:hanging="283"/>
        <w:rPr>
          <w:sz w:val="22"/>
          <w:szCs w:val="22"/>
        </w:rPr>
      </w:pPr>
      <w:r w:rsidRPr="005D3795">
        <w:rPr>
          <w:sz w:val="22"/>
          <w:szCs w:val="22"/>
        </w:rPr>
        <w:t>Indication TRANSBORDEMENT (conteneur en transbordement de navire à navire)</w:t>
      </w:r>
    </w:p>
    <w:sectPr w:rsidR="00943CE1" w:rsidRPr="00877A1E" w:rsidSect="00AC7E7D">
      <w:headerReference w:type="default" r:id="rId9"/>
      <w:pgSz w:w="11906" w:h="16838"/>
      <w:pgMar w:top="719" w:right="386" w:bottom="568" w:left="567" w:header="71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0F" w:rsidRDefault="00415B0F">
      <w:r>
        <w:separator/>
      </w:r>
    </w:p>
  </w:endnote>
  <w:endnote w:type="continuationSeparator" w:id="0">
    <w:p w:rsidR="00415B0F" w:rsidRDefault="0041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0F" w:rsidRDefault="00415B0F">
      <w:r>
        <w:separator/>
      </w:r>
    </w:p>
  </w:footnote>
  <w:footnote w:type="continuationSeparator" w:id="0">
    <w:p w:rsidR="00415B0F" w:rsidRDefault="00415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5" w:type="dxa"/>
      <w:tblInd w:w="-72" w:type="dxa"/>
      <w:tblLook w:val="01E0" w:firstRow="1" w:lastRow="1" w:firstColumn="1" w:lastColumn="1" w:noHBand="0" w:noVBand="0"/>
    </w:tblPr>
    <w:tblGrid>
      <w:gridCol w:w="2874"/>
      <w:gridCol w:w="6804"/>
      <w:gridCol w:w="1417"/>
    </w:tblGrid>
    <w:tr w:rsidR="0043169F" w:rsidTr="00D73C1A">
      <w:trPr>
        <w:trHeight w:val="1413"/>
      </w:trPr>
      <w:tc>
        <w:tcPr>
          <w:tcW w:w="28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3169F" w:rsidRDefault="005D3795" w:rsidP="00D73C1A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150BA8C" wp14:editId="0111644E">
                <wp:extent cx="1552575" cy="438150"/>
                <wp:effectExtent l="0" t="0" r="9525" b="0"/>
                <wp:docPr id="20" name="Image 20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3A95" w:rsidRPr="007C380A" w:rsidRDefault="00EE5164" w:rsidP="00D73C1A">
          <w:pPr>
            <w:jc w:val="center"/>
            <w:rPr>
              <w:b/>
              <w:i/>
              <w:noProof/>
              <w:sz w:val="18"/>
              <w:szCs w:val="18"/>
            </w:rPr>
          </w:pPr>
          <w:r>
            <w:rPr>
              <w:b/>
              <w:i/>
              <w:noProof/>
              <w:sz w:val="18"/>
              <w:szCs w:val="18"/>
            </w:rPr>
            <w:t>SERVICE COMMERCIAL</w:t>
          </w:r>
        </w:p>
        <w:p w:rsidR="00273A95" w:rsidRDefault="00273A95" w:rsidP="00D73C1A">
          <w:pPr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t>Tél.: (689) 47 48 57</w:t>
          </w:r>
        </w:p>
        <w:p w:rsidR="00273A95" w:rsidRDefault="00273A95" w:rsidP="00D73C1A">
          <w:pPr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</w:rPr>
            <w:t>Fax : (689) 47 48 57 ou (689) 42 19 50</w:t>
          </w:r>
        </w:p>
        <w:p w:rsidR="0043169F" w:rsidRDefault="00415B0F" w:rsidP="00D73C1A">
          <w:pPr>
            <w:jc w:val="center"/>
            <w:rPr>
              <w:noProof/>
              <w:sz w:val="16"/>
            </w:rPr>
          </w:pPr>
          <w:hyperlink r:id="rId2" w:history="1">
            <w:r w:rsidR="00EE5164" w:rsidRPr="00875500">
              <w:rPr>
                <w:rStyle w:val="Lienhypertexte"/>
                <w:b/>
                <w:i/>
                <w:noProof/>
                <w:sz w:val="16"/>
                <w:szCs w:val="16"/>
              </w:rPr>
              <w:t>commercial@portppt.pf</w:t>
            </w:r>
          </w:hyperlink>
        </w:p>
      </w:tc>
      <w:tc>
        <w:tcPr>
          <w:tcW w:w="68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D73C1A" w:rsidRDefault="00EE5164" w:rsidP="00D73C1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59" w:right="574"/>
            <w:jc w:val="center"/>
            <w:rPr>
              <w:b/>
              <w:color w:val="0000FF"/>
              <w:sz w:val="28"/>
              <w:szCs w:val="28"/>
            </w:rPr>
          </w:pPr>
          <w:r w:rsidRPr="00AC7E7D">
            <w:rPr>
              <w:b/>
              <w:color w:val="0000FF"/>
              <w:sz w:val="28"/>
              <w:szCs w:val="28"/>
            </w:rPr>
            <w:t>LISTE</w:t>
          </w:r>
          <w:r>
            <w:rPr>
              <w:b/>
              <w:color w:val="0000FF"/>
              <w:sz w:val="28"/>
              <w:szCs w:val="28"/>
            </w:rPr>
            <w:t xml:space="preserve"> DES CONTENEURS</w:t>
          </w:r>
          <w:r w:rsidR="00D73C1A">
            <w:rPr>
              <w:b/>
              <w:color w:val="0000FF"/>
              <w:sz w:val="28"/>
              <w:szCs w:val="28"/>
            </w:rPr>
            <w:br/>
          </w:r>
          <w:r w:rsidR="00A4053F">
            <w:rPr>
              <w:b/>
              <w:color w:val="0000FF"/>
              <w:sz w:val="28"/>
              <w:szCs w:val="28"/>
            </w:rPr>
            <w:t xml:space="preserve">DEBARQUES OU </w:t>
          </w:r>
          <w:r w:rsidR="00777328">
            <w:rPr>
              <w:b/>
              <w:color w:val="0000FF"/>
              <w:sz w:val="28"/>
              <w:szCs w:val="28"/>
            </w:rPr>
            <w:t>E</w:t>
          </w:r>
          <w:r w:rsidR="00A4053F">
            <w:rPr>
              <w:b/>
              <w:color w:val="0000FF"/>
              <w:sz w:val="28"/>
              <w:szCs w:val="28"/>
            </w:rPr>
            <w:t>M</w:t>
          </w:r>
          <w:r w:rsidR="00D73C1A">
            <w:rPr>
              <w:b/>
              <w:color w:val="0000FF"/>
              <w:sz w:val="28"/>
              <w:szCs w:val="28"/>
            </w:rPr>
            <w:t>BARQUES</w:t>
          </w:r>
        </w:p>
        <w:p w:rsidR="00EE5164" w:rsidRPr="00D73C1A" w:rsidRDefault="00777328" w:rsidP="00D73C1A">
          <w:pPr>
            <w:ind w:left="33"/>
            <w:jc w:val="center"/>
            <w:rPr>
              <w:b/>
              <w:color w:val="0000FF"/>
              <w:sz w:val="28"/>
              <w:szCs w:val="28"/>
            </w:rPr>
          </w:pPr>
          <w:r>
            <w:rPr>
              <w:b/>
              <w:i/>
              <w:iCs/>
              <w:color w:val="0000FF"/>
              <w:sz w:val="28"/>
              <w:szCs w:val="28"/>
            </w:rPr>
            <w:t>sur le terminal de c</w:t>
          </w:r>
          <w:r w:rsidR="00EE5164">
            <w:rPr>
              <w:b/>
              <w:i/>
              <w:iCs/>
              <w:color w:val="0000FF"/>
              <w:sz w:val="28"/>
              <w:szCs w:val="28"/>
            </w:rPr>
            <w:t>ommerce international</w:t>
          </w:r>
          <w:r w:rsidR="0008788B">
            <w:rPr>
              <w:b/>
              <w:i/>
              <w:iCs/>
              <w:color w:val="0000FF"/>
              <w:sz w:val="28"/>
              <w:szCs w:val="28"/>
            </w:rPr>
            <w:t xml:space="preserve"> de Motu Uta</w:t>
          </w:r>
        </w:p>
        <w:p w:rsidR="00877A1E" w:rsidRPr="00877A1E" w:rsidRDefault="00877A1E" w:rsidP="00D73C1A">
          <w:pPr>
            <w:ind w:left="33"/>
            <w:jc w:val="center"/>
            <w:rPr>
              <w:bCs/>
              <w:color w:val="0000FF"/>
              <w:sz w:val="28"/>
              <w:szCs w:val="28"/>
            </w:rPr>
          </w:pPr>
          <w:r>
            <w:rPr>
              <w:bCs/>
              <w:color w:val="0000FF"/>
              <w:sz w:val="28"/>
              <w:szCs w:val="28"/>
            </w:rPr>
            <w:t>(fournie par l’agent maritime)</w:t>
          </w:r>
        </w:p>
      </w:tc>
      <w:tc>
        <w:tcPr>
          <w:tcW w:w="141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43169F" w:rsidRPr="003C3FD6" w:rsidRDefault="00D73C1A">
          <w:pPr>
            <w:jc w:val="right"/>
            <w:rPr>
              <w:b/>
              <w:color w:val="0000FF"/>
              <w:sz w:val="20"/>
              <w:szCs w:val="20"/>
            </w:rPr>
          </w:pPr>
          <w:r w:rsidRPr="003C3FD6">
            <w:rPr>
              <w:b/>
              <w:color w:val="0000FF"/>
              <w:sz w:val="20"/>
              <w:szCs w:val="20"/>
            </w:rPr>
            <w:t>F14.04</w:t>
          </w:r>
        </w:p>
        <w:p w:rsidR="0043169F" w:rsidRPr="003C3FD6" w:rsidRDefault="0043169F">
          <w:pPr>
            <w:jc w:val="right"/>
            <w:rPr>
              <w:b/>
              <w:color w:val="0000FF"/>
              <w:sz w:val="20"/>
              <w:szCs w:val="20"/>
            </w:rPr>
          </w:pPr>
          <w:r w:rsidRPr="003C3FD6">
            <w:rPr>
              <w:b/>
              <w:color w:val="0000FF"/>
              <w:sz w:val="20"/>
              <w:szCs w:val="20"/>
            </w:rPr>
            <w:t xml:space="preserve">Ind. </w:t>
          </w:r>
          <w:r w:rsidR="00AC7E7D">
            <w:rPr>
              <w:b/>
              <w:color w:val="0000FF"/>
              <w:sz w:val="20"/>
              <w:szCs w:val="20"/>
            </w:rPr>
            <w:t>2</w:t>
          </w:r>
        </w:p>
        <w:p w:rsidR="002175E6" w:rsidRDefault="00046192" w:rsidP="00AC7E7D">
          <w:pPr>
            <w:jc w:val="right"/>
            <w:rPr>
              <w:b/>
              <w:color w:val="0000FF"/>
              <w:sz w:val="20"/>
              <w:szCs w:val="20"/>
            </w:rPr>
          </w:pPr>
          <w:r>
            <w:rPr>
              <w:b/>
              <w:color w:val="0000FF"/>
              <w:sz w:val="20"/>
              <w:szCs w:val="20"/>
            </w:rPr>
            <w:t>2</w:t>
          </w:r>
          <w:r w:rsidR="0082395F">
            <w:rPr>
              <w:b/>
              <w:color w:val="0000FF"/>
              <w:sz w:val="20"/>
              <w:szCs w:val="20"/>
            </w:rPr>
            <w:t>1</w:t>
          </w:r>
          <w:r w:rsidR="00703AC9" w:rsidRPr="003C3FD6">
            <w:rPr>
              <w:b/>
              <w:color w:val="0000FF"/>
              <w:sz w:val="20"/>
              <w:szCs w:val="20"/>
            </w:rPr>
            <w:t>/1</w:t>
          </w:r>
          <w:r w:rsidR="0082395F">
            <w:rPr>
              <w:b/>
              <w:color w:val="0000FF"/>
              <w:sz w:val="20"/>
              <w:szCs w:val="20"/>
            </w:rPr>
            <w:t>1</w:t>
          </w:r>
          <w:r w:rsidR="00703AC9" w:rsidRPr="003C3FD6">
            <w:rPr>
              <w:b/>
              <w:color w:val="0000FF"/>
              <w:sz w:val="20"/>
              <w:szCs w:val="20"/>
            </w:rPr>
            <w:t>/201</w:t>
          </w:r>
          <w:r w:rsidR="00AC7E7D">
            <w:rPr>
              <w:b/>
              <w:color w:val="0000FF"/>
              <w:sz w:val="20"/>
              <w:szCs w:val="20"/>
            </w:rPr>
            <w:t>3</w:t>
          </w:r>
        </w:p>
        <w:p w:rsidR="00AC7E7D" w:rsidRPr="00AC7E7D" w:rsidRDefault="00AC7E7D" w:rsidP="00AC7E7D">
          <w:pPr>
            <w:jc w:val="right"/>
            <w:rPr>
              <w:b/>
              <w:color w:val="0000FF"/>
              <w:sz w:val="20"/>
              <w:szCs w:val="20"/>
            </w:rPr>
          </w:pPr>
          <w:r w:rsidRPr="00AC7E7D">
            <w:rPr>
              <w:b/>
              <w:color w:val="0000FF"/>
              <w:sz w:val="20"/>
              <w:szCs w:val="20"/>
            </w:rPr>
            <w:t xml:space="preserve">Page </w:t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fldChar w:fldCharType="begin"/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instrText xml:space="preserve"> PAGE </w:instrText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fldChar w:fldCharType="separate"/>
          </w:r>
          <w:r w:rsidR="005D5288">
            <w:rPr>
              <w:rStyle w:val="Numrodepage"/>
              <w:b/>
              <w:noProof/>
              <w:color w:val="0000FF"/>
              <w:sz w:val="20"/>
              <w:szCs w:val="20"/>
            </w:rPr>
            <w:t>1</w:t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fldChar w:fldCharType="end"/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t xml:space="preserve"> / </w:t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fldChar w:fldCharType="begin"/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instrText xml:space="preserve"> NUMPAGES   \* MERGEFORMAT </w:instrText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fldChar w:fldCharType="separate"/>
          </w:r>
          <w:r w:rsidR="005D5288">
            <w:rPr>
              <w:rStyle w:val="Numrodepage"/>
              <w:b/>
              <w:noProof/>
              <w:color w:val="0000FF"/>
              <w:sz w:val="20"/>
              <w:szCs w:val="20"/>
            </w:rPr>
            <w:t>1</w:t>
          </w:r>
          <w:r w:rsidRPr="00AC7E7D">
            <w:rPr>
              <w:rStyle w:val="Numrodepage"/>
              <w:b/>
              <w:color w:val="0000FF"/>
              <w:sz w:val="20"/>
              <w:szCs w:val="20"/>
            </w:rPr>
            <w:fldChar w:fldCharType="end"/>
          </w:r>
        </w:p>
      </w:tc>
    </w:tr>
  </w:tbl>
  <w:p w:rsidR="0043169F" w:rsidRPr="00FA2965" w:rsidRDefault="0043169F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147"/>
    <w:multiLevelType w:val="hybridMultilevel"/>
    <w:tmpl w:val="DF60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2225E"/>
    <w:multiLevelType w:val="multilevel"/>
    <w:tmpl w:val="672EF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35C99"/>
    <w:multiLevelType w:val="hybridMultilevel"/>
    <w:tmpl w:val="43DCB25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56B93"/>
    <w:multiLevelType w:val="hybridMultilevel"/>
    <w:tmpl w:val="84E6E58C"/>
    <w:lvl w:ilvl="0" w:tplc="045E02C6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F5579"/>
    <w:multiLevelType w:val="multilevel"/>
    <w:tmpl w:val="84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D3B50"/>
    <w:multiLevelType w:val="hybridMultilevel"/>
    <w:tmpl w:val="672EF0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D2602"/>
    <w:multiLevelType w:val="multilevel"/>
    <w:tmpl w:val="84E6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CD748B9"/>
    <w:multiLevelType w:val="multilevel"/>
    <w:tmpl w:val="43DCB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bdo5v04/Us9LemDKyjnFR3Cook=" w:salt="gBdY2odg+GtDFFJCtPlwA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06CFB"/>
    <w:rsid w:val="00012385"/>
    <w:rsid w:val="000146B7"/>
    <w:rsid w:val="00017B3F"/>
    <w:rsid w:val="00046192"/>
    <w:rsid w:val="0006088C"/>
    <w:rsid w:val="00067AB2"/>
    <w:rsid w:val="000702BC"/>
    <w:rsid w:val="00075AD8"/>
    <w:rsid w:val="0008788B"/>
    <w:rsid w:val="000900E9"/>
    <w:rsid w:val="000A146E"/>
    <w:rsid w:val="000A43F7"/>
    <w:rsid w:val="000B7F81"/>
    <w:rsid w:val="000D1EB1"/>
    <w:rsid w:val="000E1849"/>
    <w:rsid w:val="000F1DFC"/>
    <w:rsid w:val="0012123D"/>
    <w:rsid w:val="00122AA4"/>
    <w:rsid w:val="001551A2"/>
    <w:rsid w:val="001710E6"/>
    <w:rsid w:val="001A1D51"/>
    <w:rsid w:val="001B3BBA"/>
    <w:rsid w:val="001B44C2"/>
    <w:rsid w:val="001C3A5E"/>
    <w:rsid w:val="001C5068"/>
    <w:rsid w:val="001C70C8"/>
    <w:rsid w:val="001D4034"/>
    <w:rsid w:val="001D56AA"/>
    <w:rsid w:val="001D5A65"/>
    <w:rsid w:val="002175E6"/>
    <w:rsid w:val="00232F07"/>
    <w:rsid w:val="00233288"/>
    <w:rsid w:val="00237E67"/>
    <w:rsid w:val="00250A95"/>
    <w:rsid w:val="00256B55"/>
    <w:rsid w:val="00261956"/>
    <w:rsid w:val="00273A95"/>
    <w:rsid w:val="0028524F"/>
    <w:rsid w:val="00286DDD"/>
    <w:rsid w:val="00291793"/>
    <w:rsid w:val="00297F01"/>
    <w:rsid w:val="002E0407"/>
    <w:rsid w:val="00301F31"/>
    <w:rsid w:val="00320A05"/>
    <w:rsid w:val="003237D9"/>
    <w:rsid w:val="00330BA3"/>
    <w:rsid w:val="00344654"/>
    <w:rsid w:val="0034534D"/>
    <w:rsid w:val="00353341"/>
    <w:rsid w:val="0038300E"/>
    <w:rsid w:val="003856BE"/>
    <w:rsid w:val="003A294D"/>
    <w:rsid w:val="003A3673"/>
    <w:rsid w:val="003B18CD"/>
    <w:rsid w:val="003C3FD6"/>
    <w:rsid w:val="003C79F8"/>
    <w:rsid w:val="003D4F2B"/>
    <w:rsid w:val="003E4362"/>
    <w:rsid w:val="003E5DE6"/>
    <w:rsid w:val="003F14A3"/>
    <w:rsid w:val="00410F4C"/>
    <w:rsid w:val="00415B0F"/>
    <w:rsid w:val="00427D59"/>
    <w:rsid w:val="0043169F"/>
    <w:rsid w:val="00442C14"/>
    <w:rsid w:val="00455651"/>
    <w:rsid w:val="00470AEE"/>
    <w:rsid w:val="004730B0"/>
    <w:rsid w:val="004808AA"/>
    <w:rsid w:val="00480A07"/>
    <w:rsid w:val="004E1F25"/>
    <w:rsid w:val="004F0FED"/>
    <w:rsid w:val="00503CFB"/>
    <w:rsid w:val="00516746"/>
    <w:rsid w:val="0051748B"/>
    <w:rsid w:val="00524A96"/>
    <w:rsid w:val="00534A5D"/>
    <w:rsid w:val="0053780B"/>
    <w:rsid w:val="00574384"/>
    <w:rsid w:val="0058438D"/>
    <w:rsid w:val="00584A77"/>
    <w:rsid w:val="005A323F"/>
    <w:rsid w:val="005A48A1"/>
    <w:rsid w:val="005A7739"/>
    <w:rsid w:val="005A7C64"/>
    <w:rsid w:val="005B1BBB"/>
    <w:rsid w:val="005C0941"/>
    <w:rsid w:val="005D3795"/>
    <w:rsid w:val="005D5288"/>
    <w:rsid w:val="005D5E34"/>
    <w:rsid w:val="005E0932"/>
    <w:rsid w:val="005F3C53"/>
    <w:rsid w:val="00623B8C"/>
    <w:rsid w:val="00630FFA"/>
    <w:rsid w:val="00646129"/>
    <w:rsid w:val="006630FE"/>
    <w:rsid w:val="0067220E"/>
    <w:rsid w:val="00685169"/>
    <w:rsid w:val="006907F2"/>
    <w:rsid w:val="00694D7A"/>
    <w:rsid w:val="006A17D3"/>
    <w:rsid w:val="006C5425"/>
    <w:rsid w:val="006D3649"/>
    <w:rsid w:val="006D3E2B"/>
    <w:rsid w:val="006E4644"/>
    <w:rsid w:val="006E57A1"/>
    <w:rsid w:val="006F115A"/>
    <w:rsid w:val="006F221B"/>
    <w:rsid w:val="007025DA"/>
    <w:rsid w:val="00703AC9"/>
    <w:rsid w:val="007145D6"/>
    <w:rsid w:val="00715676"/>
    <w:rsid w:val="00730AA6"/>
    <w:rsid w:val="00752B95"/>
    <w:rsid w:val="0075480E"/>
    <w:rsid w:val="0076435F"/>
    <w:rsid w:val="00777328"/>
    <w:rsid w:val="00793370"/>
    <w:rsid w:val="007976E9"/>
    <w:rsid w:val="007A2244"/>
    <w:rsid w:val="007A6C30"/>
    <w:rsid w:val="007B37E7"/>
    <w:rsid w:val="007C616C"/>
    <w:rsid w:val="007D1B16"/>
    <w:rsid w:val="007F7612"/>
    <w:rsid w:val="007F774D"/>
    <w:rsid w:val="0082395F"/>
    <w:rsid w:val="00833B93"/>
    <w:rsid w:val="00840C08"/>
    <w:rsid w:val="008452E5"/>
    <w:rsid w:val="0085073B"/>
    <w:rsid w:val="00851C73"/>
    <w:rsid w:val="0085761E"/>
    <w:rsid w:val="008641A7"/>
    <w:rsid w:val="0086730F"/>
    <w:rsid w:val="00877A1E"/>
    <w:rsid w:val="00896F49"/>
    <w:rsid w:val="008972C1"/>
    <w:rsid w:val="00897697"/>
    <w:rsid w:val="008B7E3B"/>
    <w:rsid w:val="008F62C3"/>
    <w:rsid w:val="00911C61"/>
    <w:rsid w:val="009156F4"/>
    <w:rsid w:val="00915D3C"/>
    <w:rsid w:val="00924573"/>
    <w:rsid w:val="009412A8"/>
    <w:rsid w:val="00943CE1"/>
    <w:rsid w:val="00944CB3"/>
    <w:rsid w:val="00972067"/>
    <w:rsid w:val="0098285C"/>
    <w:rsid w:val="00982C19"/>
    <w:rsid w:val="009B3B7E"/>
    <w:rsid w:val="009C1E3B"/>
    <w:rsid w:val="009C658B"/>
    <w:rsid w:val="009E39F5"/>
    <w:rsid w:val="009F2492"/>
    <w:rsid w:val="009F5360"/>
    <w:rsid w:val="009F668D"/>
    <w:rsid w:val="009F7E99"/>
    <w:rsid w:val="00A1520E"/>
    <w:rsid w:val="00A4053F"/>
    <w:rsid w:val="00A4568E"/>
    <w:rsid w:val="00A46BC7"/>
    <w:rsid w:val="00A725C0"/>
    <w:rsid w:val="00A7383C"/>
    <w:rsid w:val="00A82F44"/>
    <w:rsid w:val="00A8490A"/>
    <w:rsid w:val="00A93BBA"/>
    <w:rsid w:val="00A93EAF"/>
    <w:rsid w:val="00A96F46"/>
    <w:rsid w:val="00AA1A95"/>
    <w:rsid w:val="00AA3897"/>
    <w:rsid w:val="00AC7E7D"/>
    <w:rsid w:val="00AD1607"/>
    <w:rsid w:val="00AD3F04"/>
    <w:rsid w:val="00AD483E"/>
    <w:rsid w:val="00AD6FEE"/>
    <w:rsid w:val="00AD7D43"/>
    <w:rsid w:val="00AE7782"/>
    <w:rsid w:val="00B221F5"/>
    <w:rsid w:val="00B24640"/>
    <w:rsid w:val="00B33BD8"/>
    <w:rsid w:val="00B35D75"/>
    <w:rsid w:val="00B36CB3"/>
    <w:rsid w:val="00B5085A"/>
    <w:rsid w:val="00B658E9"/>
    <w:rsid w:val="00B823EB"/>
    <w:rsid w:val="00B84523"/>
    <w:rsid w:val="00B84D47"/>
    <w:rsid w:val="00BB5095"/>
    <w:rsid w:val="00BC5339"/>
    <w:rsid w:val="00BE0848"/>
    <w:rsid w:val="00BE3E10"/>
    <w:rsid w:val="00BF0691"/>
    <w:rsid w:val="00BF4E2B"/>
    <w:rsid w:val="00C21222"/>
    <w:rsid w:val="00C465F3"/>
    <w:rsid w:val="00C53CE6"/>
    <w:rsid w:val="00C5547C"/>
    <w:rsid w:val="00C70763"/>
    <w:rsid w:val="00C73B50"/>
    <w:rsid w:val="00CA651B"/>
    <w:rsid w:val="00CB4757"/>
    <w:rsid w:val="00CD42EB"/>
    <w:rsid w:val="00CD5310"/>
    <w:rsid w:val="00CF310F"/>
    <w:rsid w:val="00CF4CE7"/>
    <w:rsid w:val="00CF7540"/>
    <w:rsid w:val="00D05502"/>
    <w:rsid w:val="00D063A8"/>
    <w:rsid w:val="00D06CAF"/>
    <w:rsid w:val="00D06E22"/>
    <w:rsid w:val="00D14816"/>
    <w:rsid w:val="00D203BA"/>
    <w:rsid w:val="00D21471"/>
    <w:rsid w:val="00D26943"/>
    <w:rsid w:val="00D6128C"/>
    <w:rsid w:val="00D71934"/>
    <w:rsid w:val="00D73C1A"/>
    <w:rsid w:val="00D74C41"/>
    <w:rsid w:val="00D76557"/>
    <w:rsid w:val="00D76FE9"/>
    <w:rsid w:val="00D7788A"/>
    <w:rsid w:val="00DB1BCC"/>
    <w:rsid w:val="00DB5D0A"/>
    <w:rsid w:val="00DC69F9"/>
    <w:rsid w:val="00DD68C9"/>
    <w:rsid w:val="00DE1FB1"/>
    <w:rsid w:val="00E00332"/>
    <w:rsid w:val="00E211C2"/>
    <w:rsid w:val="00E64324"/>
    <w:rsid w:val="00E76222"/>
    <w:rsid w:val="00E80E86"/>
    <w:rsid w:val="00E8632E"/>
    <w:rsid w:val="00EA21F1"/>
    <w:rsid w:val="00EA4A6D"/>
    <w:rsid w:val="00EB0821"/>
    <w:rsid w:val="00EC523D"/>
    <w:rsid w:val="00EE0257"/>
    <w:rsid w:val="00EE5164"/>
    <w:rsid w:val="00EF1DC6"/>
    <w:rsid w:val="00F073E2"/>
    <w:rsid w:val="00F128FC"/>
    <w:rsid w:val="00F22456"/>
    <w:rsid w:val="00F24916"/>
    <w:rsid w:val="00F2651C"/>
    <w:rsid w:val="00F53032"/>
    <w:rsid w:val="00F636B0"/>
    <w:rsid w:val="00F65FAC"/>
    <w:rsid w:val="00F771FB"/>
    <w:rsid w:val="00F85D15"/>
    <w:rsid w:val="00FA2965"/>
    <w:rsid w:val="00FB28C5"/>
    <w:rsid w:val="00FB6FAD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F14.04</vt:lpstr>
    </vt:vector>
  </TitlesOfParts>
  <Company>PORT AUTONOME DE PAPEETE</Company>
  <LinksUpToDate>false</LinksUpToDate>
  <CharactersWithSpaces>992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F14.04</dc:title>
  <dc:subject>Liste des conteneurs Débarqués - Embarqués fournie par l'Agent Maritime (terminal international)</dc:subject>
  <dc:creator>RQ</dc:creator>
  <dc:description>DIFFUSION : DG - ADA - ADT - NAV - CSS - AGC - DF - SCDE VERIFICATEURS : SC - SCDE - ADA - RQ APPROBATEUR : DG</dc:description>
  <cp:lastModifiedBy>Yolande Moreau</cp:lastModifiedBy>
  <cp:revision>2</cp:revision>
  <cp:lastPrinted>2013-12-02T18:15:00Z</cp:lastPrinted>
  <dcterms:created xsi:type="dcterms:W3CDTF">2013-11-21T21:03:00Z</dcterms:created>
  <dcterms:modified xsi:type="dcterms:W3CDTF">2013-12-02T18:17:00Z</dcterms:modified>
  <cp:category>Processus de réalisation</cp:category>
</cp:coreProperties>
</file>