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86" w:rsidRPr="00712F86" w:rsidRDefault="00712F86" w:rsidP="00CC559E">
      <w:pPr>
        <w:pStyle w:val="Sansinterligne"/>
        <w:spacing w:before="360" w:after="720"/>
        <w:jc w:val="center"/>
        <w:rPr>
          <w:b/>
          <w:sz w:val="36"/>
          <w:szCs w:val="36"/>
        </w:rPr>
      </w:pPr>
      <w:bookmarkStart w:id="0" w:name="_GoBack"/>
      <w:bookmarkEnd w:id="0"/>
      <w:r w:rsidRPr="00712F86">
        <w:rPr>
          <w:b/>
          <w:sz w:val="36"/>
          <w:szCs w:val="36"/>
        </w:rPr>
        <w:t>PROCURATION/MANDAT</w:t>
      </w:r>
    </w:p>
    <w:p w:rsidR="00712F86" w:rsidRDefault="005F06EE" w:rsidP="004667F5">
      <w:pPr>
        <w:pStyle w:val="Sansinterligne"/>
        <w:tabs>
          <w:tab w:val="right" w:leader="dot" w:pos="9072"/>
        </w:tabs>
        <w:spacing w:before="120"/>
      </w:pPr>
      <w:r>
        <w:t>Je, soussigné (e)</w:t>
      </w:r>
      <w:r w:rsidR="00A815EA" w:rsidRPr="00A815EA">
        <w:rPr>
          <w:color w:val="A6A6A6" w:themeColor="background1" w:themeShade="A6"/>
        </w:rPr>
        <w:tab/>
      </w:r>
    </w:p>
    <w:p w:rsidR="00712F86" w:rsidRDefault="003C71CA" w:rsidP="004667F5">
      <w:pPr>
        <w:pStyle w:val="Sansinterligne"/>
        <w:tabs>
          <w:tab w:val="right" w:leader="dot" w:pos="9072"/>
        </w:tabs>
        <w:spacing w:after="120"/>
      </w:pPr>
      <w:r>
        <w:t xml:space="preserve">Représentant(e) </w:t>
      </w:r>
      <w:r w:rsidR="00712F86">
        <w:t>légal</w:t>
      </w:r>
      <w:r>
        <w:t>(e)</w:t>
      </w:r>
      <w:r w:rsidR="00712F86">
        <w:t xml:space="preserve"> de</w:t>
      </w:r>
      <w:r w:rsidR="00DD78A5">
        <w:t xml:space="preserve"> </w:t>
      </w:r>
      <w:r w:rsidR="004667F5" w:rsidRPr="00A815EA">
        <w:rPr>
          <w:color w:val="A6A6A6" w:themeColor="background1" w:themeShade="A6"/>
        </w:rPr>
        <w:tab/>
      </w:r>
      <w:r w:rsidR="004667F5">
        <w:br/>
      </w:r>
      <w:r w:rsidR="00712F86">
        <w:t>dénommé « le mandant »,</w:t>
      </w:r>
    </w:p>
    <w:p w:rsidR="00712F86" w:rsidRPr="00712F86" w:rsidRDefault="00712F86" w:rsidP="00E72CD8">
      <w:pPr>
        <w:pStyle w:val="Sansinterligne"/>
        <w:spacing w:before="360" w:after="240"/>
        <w:jc w:val="center"/>
        <w:rPr>
          <w:b/>
        </w:rPr>
      </w:pPr>
      <w:r w:rsidRPr="00712F86">
        <w:rPr>
          <w:b/>
        </w:rPr>
        <w:t>DONNE PROCURATION ET MANDATE</w:t>
      </w:r>
    </w:p>
    <w:p w:rsidR="00712F86" w:rsidRDefault="00712F86" w:rsidP="004667F5">
      <w:pPr>
        <w:pStyle w:val="Sansinterligne"/>
        <w:tabs>
          <w:tab w:val="right" w:leader="dot" w:pos="9072"/>
        </w:tabs>
        <w:spacing w:before="120" w:after="120"/>
        <w:jc w:val="both"/>
      </w:pPr>
      <w:r>
        <w:t>la société</w:t>
      </w:r>
      <w:r w:rsidR="004667F5" w:rsidRPr="00A815EA">
        <w:rPr>
          <w:color w:val="A6A6A6" w:themeColor="background1" w:themeShade="A6"/>
        </w:rPr>
        <w:tab/>
      </w:r>
      <w:proofErr w:type="gramStart"/>
      <w:r w:rsidR="00A815EA" w:rsidRPr="00A815EA">
        <w:t>,</w:t>
      </w:r>
      <w:proofErr w:type="gramEnd"/>
      <w:r w:rsidR="004667F5">
        <w:br/>
      </w:r>
      <w:r>
        <w:t>ex</w:t>
      </w:r>
      <w:r w:rsidR="003C71CA">
        <w:t xml:space="preserve">erçant l’activité d’acconage au </w:t>
      </w:r>
      <w:r>
        <w:t>Terminal de Commerce International de Motu Uta, dénommé le mandataire qui l’accepte,</w:t>
      </w:r>
    </w:p>
    <w:p w:rsidR="00712F86" w:rsidRPr="00712F86" w:rsidRDefault="00712F86" w:rsidP="00E72CD8">
      <w:pPr>
        <w:pStyle w:val="Sansinterligne"/>
        <w:spacing w:before="360" w:after="360"/>
        <w:jc w:val="center"/>
        <w:rPr>
          <w:b/>
        </w:rPr>
      </w:pPr>
      <w:r w:rsidRPr="00712F86">
        <w:rPr>
          <w:b/>
        </w:rPr>
        <w:t>POUR</w:t>
      </w:r>
    </w:p>
    <w:p w:rsidR="00712F86" w:rsidRDefault="00712F86" w:rsidP="00E72CD8">
      <w:pPr>
        <w:pStyle w:val="Sansinterligne"/>
        <w:spacing w:before="240" w:after="240"/>
        <w:ind w:firstLine="709"/>
        <w:jc w:val="both"/>
      </w:pPr>
      <w:r>
        <w:t>Transmettre</w:t>
      </w:r>
      <w:r w:rsidRPr="00712F86">
        <w:t xml:space="preserve"> </w:t>
      </w:r>
      <w:r>
        <w:t>pour le compte du mandant</w:t>
      </w:r>
      <w:r w:rsidR="00DD78A5">
        <w:t>,</w:t>
      </w:r>
      <w:r w:rsidRPr="00712F86">
        <w:t xml:space="preserve"> </w:t>
      </w:r>
      <w:r>
        <w:t>les informations figurant sur les documents, formulair</w:t>
      </w:r>
      <w:r w:rsidR="005F06EE">
        <w:t xml:space="preserve">es et fichiers </w:t>
      </w:r>
      <w:r w:rsidR="00FA5C9D">
        <w:t>indiqués</w:t>
      </w:r>
      <w:r w:rsidR="005F06EE">
        <w:t xml:space="preserve"> ci-après. La transmission est adressée </w:t>
      </w:r>
      <w:r w:rsidR="008B61B0">
        <w:t xml:space="preserve">par </w:t>
      </w:r>
      <w:r w:rsidR="005F06EE">
        <w:t>voie électronique</w:t>
      </w:r>
      <w:r w:rsidR="008B61B0">
        <w:t xml:space="preserve"> </w:t>
      </w:r>
      <w:r>
        <w:t xml:space="preserve">à la Subdivision Commerciale du Port Autonome de Papeete </w:t>
      </w:r>
      <w:r w:rsidR="008B61B0">
        <w:t>(</w:t>
      </w:r>
      <w:hyperlink r:id="rId8" w:history="1">
        <w:r w:rsidR="008B61B0" w:rsidRPr="005B5BCC">
          <w:rPr>
            <w:rStyle w:val="Lienhypertexte"/>
          </w:rPr>
          <w:t>commercial@portppt.pf</w:t>
        </w:r>
      </w:hyperlink>
      <w:r w:rsidR="008B61B0">
        <w:t>)</w:t>
      </w:r>
      <w:r w:rsidR="0018656A">
        <w:rPr>
          <w:sz w:val="24"/>
          <w:szCs w:val="24"/>
        </w:rPr>
        <w:t>.</w:t>
      </w:r>
    </w:p>
    <w:p w:rsidR="001F4F73" w:rsidRDefault="001F4F73" w:rsidP="00E72CD8">
      <w:pPr>
        <w:pStyle w:val="Sansinterligne"/>
        <w:spacing w:before="240" w:after="240"/>
        <w:ind w:firstLine="709"/>
      </w:pPr>
      <w:r>
        <w:t>Les documents concernés sont répertoriés ci-dessous par type de trafic :</w:t>
      </w:r>
    </w:p>
    <w:p w:rsidR="001F4F73" w:rsidRDefault="001F4F73" w:rsidP="00E72CD8">
      <w:pPr>
        <w:pStyle w:val="Sansinterligne"/>
        <w:tabs>
          <w:tab w:val="left" w:pos="426"/>
        </w:tabs>
        <w:spacing w:before="240" w:after="240"/>
      </w:pPr>
      <w:r>
        <w:t>a)</w:t>
      </w:r>
      <w:r>
        <w:tab/>
        <w:t>Navires de charge (cargo)</w:t>
      </w:r>
    </w:p>
    <w:p w:rsidR="001F4F73" w:rsidRDefault="004667F5" w:rsidP="004667F5">
      <w:pPr>
        <w:pStyle w:val="Sansinterligne"/>
        <w:numPr>
          <w:ilvl w:val="0"/>
          <w:numId w:val="1"/>
        </w:numPr>
        <w:ind w:hanging="294"/>
      </w:pPr>
      <w:r>
        <w:t>F14.05</w:t>
      </w:r>
      <w:r>
        <w:tab/>
      </w:r>
      <w:r w:rsidR="001F4F73">
        <w:t>List</w:t>
      </w:r>
      <w:r w:rsidR="00DD78A5">
        <w:t>e des conteneurs fourni</w:t>
      </w:r>
      <w:r>
        <w:t xml:space="preserve">e </w:t>
      </w:r>
      <w:r w:rsidR="00DD78A5">
        <w:t>par l’a</w:t>
      </w:r>
      <w:r w:rsidR="001F4F73">
        <w:t>cconier – débarquement et embarquement</w:t>
      </w:r>
      <w:r w:rsidR="00DD78A5">
        <w:t> ;</w:t>
      </w:r>
    </w:p>
    <w:p w:rsidR="001F4F73" w:rsidRDefault="004667F5" w:rsidP="004667F5">
      <w:pPr>
        <w:pStyle w:val="Sansinterligne"/>
        <w:numPr>
          <w:ilvl w:val="0"/>
          <w:numId w:val="1"/>
        </w:numPr>
        <w:ind w:hanging="294"/>
      </w:pPr>
      <w:r>
        <w:t>F14.17.01</w:t>
      </w:r>
      <w:r>
        <w:tab/>
      </w:r>
      <w:r w:rsidR="001F4F73">
        <w:t>Fichier d’intégration des conteneurs vides – embarquement</w:t>
      </w:r>
      <w:r w:rsidR="00DD78A5">
        <w:t>.</w:t>
      </w:r>
    </w:p>
    <w:p w:rsidR="001F4F73" w:rsidRDefault="001F4F73" w:rsidP="00E72CD8">
      <w:pPr>
        <w:pStyle w:val="Sansinterligne"/>
        <w:tabs>
          <w:tab w:val="left" w:pos="426"/>
        </w:tabs>
        <w:spacing w:before="240" w:after="240"/>
      </w:pPr>
      <w:r>
        <w:t>b)</w:t>
      </w:r>
      <w:r>
        <w:tab/>
        <w:t>Navires de croisière</w:t>
      </w:r>
    </w:p>
    <w:p w:rsidR="001F4F73" w:rsidRDefault="004667F5" w:rsidP="004667F5">
      <w:pPr>
        <w:pStyle w:val="Sansinterligne"/>
        <w:numPr>
          <w:ilvl w:val="0"/>
          <w:numId w:val="1"/>
        </w:numPr>
        <w:ind w:hanging="294"/>
      </w:pPr>
      <w:r>
        <w:t>F14.06</w:t>
      </w:r>
      <w:r>
        <w:tab/>
      </w:r>
      <w:r w:rsidR="001F4F73">
        <w:t>Fiche des conteneurs frigorifiques  – « Navire de croisière »</w:t>
      </w:r>
      <w:r w:rsidR="007A03C7">
        <w:t xml:space="preserve"> – </w:t>
      </w:r>
      <w:r w:rsidR="001F4F73">
        <w:t>embarquement</w:t>
      </w:r>
      <w:r w:rsidR="00DD78A5">
        <w:t>.</w:t>
      </w:r>
    </w:p>
    <w:p w:rsidR="001F4F73" w:rsidRDefault="001F4F73" w:rsidP="00E72CD8">
      <w:pPr>
        <w:pStyle w:val="Sansinterligne"/>
        <w:tabs>
          <w:tab w:val="left" w:pos="426"/>
        </w:tabs>
        <w:spacing w:before="240" w:after="240"/>
      </w:pPr>
      <w:r>
        <w:t>c)</w:t>
      </w:r>
      <w:r>
        <w:tab/>
        <w:t>Navires de pêche internationale</w:t>
      </w:r>
    </w:p>
    <w:p w:rsidR="00712F86" w:rsidRDefault="004667F5" w:rsidP="004667F5">
      <w:pPr>
        <w:pStyle w:val="Sansinterligne"/>
        <w:numPr>
          <w:ilvl w:val="0"/>
          <w:numId w:val="1"/>
        </w:numPr>
        <w:ind w:hanging="294"/>
      </w:pPr>
      <w:r>
        <w:t xml:space="preserve">F14.06 </w:t>
      </w:r>
      <w:r w:rsidR="001F4F73">
        <w:t>Fiche des conteneurs frigorifiques – « Navire de pêche internationale »</w:t>
      </w:r>
      <w:r w:rsidR="007A03C7">
        <w:t xml:space="preserve"> – </w:t>
      </w:r>
      <w:r w:rsidR="001F4F73">
        <w:t>embarquement</w:t>
      </w:r>
      <w:r w:rsidR="00DD78A5">
        <w:t>.</w:t>
      </w:r>
    </w:p>
    <w:p w:rsidR="001F4F73" w:rsidRDefault="00712F86" w:rsidP="00E72CD8">
      <w:pPr>
        <w:pStyle w:val="Sansinterligne"/>
        <w:spacing w:before="360" w:after="360"/>
        <w:ind w:firstLine="709"/>
      </w:pPr>
      <w:r>
        <w:t>Ce mandat est donné pour une durée illimitée et peut être mis fin à tout moment par l’une ou l’autre partie en informant le Port Autonome de Papeete.</w:t>
      </w:r>
      <w:r w:rsidR="001F4F73" w:rsidRPr="001F4F73">
        <w:t xml:space="preserve"> </w:t>
      </w:r>
    </w:p>
    <w:p w:rsidR="00712F86" w:rsidRDefault="004667F5" w:rsidP="00A815EA">
      <w:pPr>
        <w:pStyle w:val="Sansinterligne"/>
        <w:tabs>
          <w:tab w:val="right" w:leader="dot" w:pos="3402"/>
        </w:tabs>
        <w:spacing w:before="480" w:after="240"/>
      </w:pPr>
      <w:r>
        <w:t>Papeete, le</w:t>
      </w:r>
      <w:r w:rsidRPr="00FC394C">
        <w:rPr>
          <w:color w:val="A6A6A6" w:themeColor="background1" w:themeShade="A6"/>
        </w:rPr>
        <w:tab/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3402"/>
        <w:gridCol w:w="567"/>
        <w:gridCol w:w="426"/>
        <w:gridCol w:w="3685"/>
        <w:gridCol w:w="495"/>
      </w:tblGrid>
      <w:tr w:rsidR="00A815EA" w:rsidTr="00A815EA">
        <w:trPr>
          <w:jc w:val="center"/>
        </w:trPr>
        <w:tc>
          <w:tcPr>
            <w:tcW w:w="4606" w:type="dxa"/>
            <w:gridSpan w:val="3"/>
            <w:vAlign w:val="center"/>
          </w:tcPr>
          <w:p w:rsidR="00A815EA" w:rsidRDefault="00A815EA" w:rsidP="00A815EA">
            <w:pPr>
              <w:pStyle w:val="Sansinterligne"/>
              <w:tabs>
                <w:tab w:val="right" w:leader="dot" w:pos="3402"/>
              </w:tabs>
              <w:jc w:val="center"/>
            </w:pPr>
            <w:r w:rsidRPr="00712F86">
              <w:rPr>
                <w:b/>
              </w:rPr>
              <w:t>Le mandant</w:t>
            </w:r>
            <w:r>
              <w:t>,</w:t>
            </w:r>
          </w:p>
        </w:tc>
        <w:tc>
          <w:tcPr>
            <w:tcW w:w="4606" w:type="dxa"/>
            <w:gridSpan w:val="3"/>
            <w:vAlign w:val="center"/>
          </w:tcPr>
          <w:p w:rsidR="00A815EA" w:rsidRDefault="00A815EA" w:rsidP="00A815EA">
            <w:pPr>
              <w:pStyle w:val="Sansinterligne"/>
              <w:tabs>
                <w:tab w:val="right" w:leader="dot" w:pos="3402"/>
              </w:tabs>
              <w:jc w:val="center"/>
            </w:pPr>
            <w:r w:rsidRPr="00712F86">
              <w:rPr>
                <w:b/>
              </w:rPr>
              <w:t>Le mandataire</w:t>
            </w:r>
            <w:r>
              <w:t>,</w:t>
            </w:r>
          </w:p>
        </w:tc>
      </w:tr>
      <w:tr w:rsidR="00A815EA" w:rsidTr="00A815EA">
        <w:trPr>
          <w:jc w:val="center"/>
        </w:trPr>
        <w:tc>
          <w:tcPr>
            <w:tcW w:w="4606" w:type="dxa"/>
            <w:gridSpan w:val="3"/>
            <w:vAlign w:val="center"/>
          </w:tcPr>
          <w:p w:rsidR="00A815EA" w:rsidRDefault="00A815EA" w:rsidP="00A815EA">
            <w:pPr>
              <w:pStyle w:val="Sansinterligne"/>
              <w:tabs>
                <w:tab w:val="right" w:leader="dot" w:pos="3402"/>
              </w:tabs>
              <w:jc w:val="center"/>
            </w:pPr>
            <w:r>
              <w:t>(</w:t>
            </w:r>
            <w:r>
              <w:t>Nom et prénoms suivis de la mention</w:t>
            </w:r>
            <w:r>
              <w:br/>
            </w:r>
            <w:r>
              <w:t>« Bon pour mandat » et signature)</w:t>
            </w:r>
          </w:p>
        </w:tc>
        <w:tc>
          <w:tcPr>
            <w:tcW w:w="4606" w:type="dxa"/>
            <w:gridSpan w:val="3"/>
            <w:vAlign w:val="center"/>
          </w:tcPr>
          <w:p w:rsidR="00A815EA" w:rsidRDefault="00A815EA" w:rsidP="00A815EA">
            <w:pPr>
              <w:pStyle w:val="Sansinterligne"/>
              <w:tabs>
                <w:tab w:val="right" w:leader="dot" w:pos="3402"/>
              </w:tabs>
              <w:jc w:val="center"/>
            </w:pPr>
            <w:r>
              <w:t>(Nom et prénoms suivis de la mention</w:t>
            </w:r>
            <w:r>
              <w:br/>
            </w:r>
            <w:r>
              <w:t>« Bon pour mandat » et signature)</w:t>
            </w:r>
          </w:p>
        </w:tc>
      </w:tr>
      <w:tr w:rsidR="00A815EA" w:rsidTr="00A815EA">
        <w:trPr>
          <w:jc w:val="center"/>
        </w:trPr>
        <w:tc>
          <w:tcPr>
            <w:tcW w:w="637" w:type="dxa"/>
            <w:vAlign w:val="center"/>
          </w:tcPr>
          <w:p w:rsidR="00A815EA" w:rsidRDefault="00A815EA" w:rsidP="00A815EA">
            <w:pPr>
              <w:pStyle w:val="Sansinterligne"/>
              <w:spacing w:before="960"/>
              <w:jc w:val="center"/>
            </w:pPr>
          </w:p>
        </w:tc>
        <w:tc>
          <w:tcPr>
            <w:tcW w:w="3402" w:type="dxa"/>
            <w:tcBorders>
              <w:left w:val="nil"/>
              <w:bottom w:val="dotted" w:sz="4" w:space="0" w:color="BFBFBF" w:themeColor="background1" w:themeShade="BF"/>
            </w:tcBorders>
            <w:vAlign w:val="center"/>
          </w:tcPr>
          <w:p w:rsidR="00A815EA" w:rsidRDefault="00A815EA" w:rsidP="00A815EA">
            <w:pPr>
              <w:pStyle w:val="Sansinterligne"/>
              <w:spacing w:before="960"/>
              <w:jc w:val="center"/>
            </w:pPr>
          </w:p>
        </w:tc>
        <w:tc>
          <w:tcPr>
            <w:tcW w:w="567" w:type="dxa"/>
            <w:vAlign w:val="center"/>
          </w:tcPr>
          <w:p w:rsidR="00A815EA" w:rsidRDefault="00A815EA" w:rsidP="00A815EA">
            <w:pPr>
              <w:pStyle w:val="Sansinterligne"/>
              <w:spacing w:before="960"/>
              <w:jc w:val="center"/>
            </w:pPr>
          </w:p>
        </w:tc>
        <w:tc>
          <w:tcPr>
            <w:tcW w:w="426" w:type="dxa"/>
            <w:vAlign w:val="center"/>
          </w:tcPr>
          <w:p w:rsidR="00A815EA" w:rsidRDefault="00A815EA" w:rsidP="00A815EA">
            <w:pPr>
              <w:pStyle w:val="Sansinterligne"/>
              <w:spacing w:before="960"/>
              <w:jc w:val="center"/>
            </w:pPr>
          </w:p>
        </w:tc>
        <w:tc>
          <w:tcPr>
            <w:tcW w:w="3685" w:type="dxa"/>
            <w:tcBorders>
              <w:left w:val="nil"/>
              <w:bottom w:val="dotted" w:sz="4" w:space="0" w:color="BFBFBF" w:themeColor="background1" w:themeShade="BF"/>
            </w:tcBorders>
            <w:vAlign w:val="center"/>
          </w:tcPr>
          <w:p w:rsidR="00A815EA" w:rsidRDefault="00A815EA" w:rsidP="00A815EA">
            <w:pPr>
              <w:pStyle w:val="Sansinterligne"/>
              <w:spacing w:before="960"/>
              <w:jc w:val="center"/>
            </w:pPr>
          </w:p>
        </w:tc>
        <w:tc>
          <w:tcPr>
            <w:tcW w:w="495" w:type="dxa"/>
            <w:vAlign w:val="center"/>
          </w:tcPr>
          <w:p w:rsidR="00A815EA" w:rsidRDefault="00A815EA" w:rsidP="00A815EA">
            <w:pPr>
              <w:pStyle w:val="Sansinterligne"/>
              <w:spacing w:before="960"/>
              <w:jc w:val="center"/>
            </w:pPr>
          </w:p>
        </w:tc>
      </w:tr>
    </w:tbl>
    <w:p w:rsidR="00A815EA" w:rsidRDefault="00A815EA" w:rsidP="00A815EA">
      <w:pPr>
        <w:pStyle w:val="Sansinterligne"/>
        <w:tabs>
          <w:tab w:val="right" w:leader="dot" w:pos="3402"/>
        </w:tabs>
        <w:spacing w:before="240" w:after="240"/>
      </w:pPr>
    </w:p>
    <w:sectPr w:rsidR="00A815EA" w:rsidSect="00FC394C">
      <w:footerReference w:type="default" r:id="rId9"/>
      <w:pgSz w:w="11906" w:h="16838"/>
      <w:pgMar w:top="1417" w:right="1417" w:bottom="851" w:left="1417" w:header="708" w:footer="52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F9" w:rsidRDefault="00CB22F9" w:rsidP="00FC394C">
      <w:pPr>
        <w:spacing w:after="0" w:line="240" w:lineRule="auto"/>
      </w:pPr>
      <w:r>
        <w:separator/>
      </w:r>
    </w:p>
  </w:endnote>
  <w:endnote w:type="continuationSeparator" w:id="0">
    <w:p w:rsidR="00CB22F9" w:rsidRDefault="00CB22F9" w:rsidP="00F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4C" w:rsidRPr="00512B21" w:rsidRDefault="00FC394C" w:rsidP="00512B21">
    <w:pPr>
      <w:pStyle w:val="Pieddepage"/>
      <w:tabs>
        <w:tab w:val="clear" w:pos="9072"/>
        <w:tab w:val="right" w:pos="9923"/>
      </w:tabs>
      <w:ind w:right="-851"/>
      <w:jc w:val="right"/>
      <w:rPr>
        <w:color w:val="0000FF"/>
        <w:sz w:val="16"/>
      </w:rPr>
    </w:pPr>
    <w:r w:rsidRPr="00512B21">
      <w:rPr>
        <w:color w:val="0000FF"/>
        <w:sz w:val="16"/>
      </w:rPr>
      <w:t>F14.18</w:t>
    </w:r>
    <w:r w:rsidRPr="00512B21">
      <w:rPr>
        <w:color w:val="0000FF"/>
        <w:sz w:val="16"/>
      </w:rPr>
      <w:br/>
      <w:t>Ind.1 – 02/10/2017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F9" w:rsidRDefault="00CB22F9" w:rsidP="00FC394C">
      <w:pPr>
        <w:spacing w:after="0" w:line="240" w:lineRule="auto"/>
      </w:pPr>
      <w:r>
        <w:separator/>
      </w:r>
    </w:p>
  </w:footnote>
  <w:footnote w:type="continuationSeparator" w:id="0">
    <w:p w:rsidR="00CB22F9" w:rsidRDefault="00CB22F9" w:rsidP="00FC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438"/>
    <w:multiLevelType w:val="hybridMultilevel"/>
    <w:tmpl w:val="AA3C6CD8"/>
    <w:lvl w:ilvl="0" w:tplc="8B8ABEF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15F94"/>
    <w:multiLevelType w:val="hybridMultilevel"/>
    <w:tmpl w:val="FC34EC18"/>
    <w:lvl w:ilvl="0" w:tplc="FC34EEF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32BFC"/>
    <w:multiLevelType w:val="hybridMultilevel"/>
    <w:tmpl w:val="55306CF2"/>
    <w:lvl w:ilvl="0" w:tplc="8B8ABEF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BoQIFlqSgUB/P+u8UeS2iqQBRg=" w:salt="md2JbazAP01y9CwUb/9aaw==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86"/>
    <w:rsid w:val="000B39C2"/>
    <w:rsid w:val="0018656A"/>
    <w:rsid w:val="001F4F73"/>
    <w:rsid w:val="0031600F"/>
    <w:rsid w:val="003C71CA"/>
    <w:rsid w:val="004667F5"/>
    <w:rsid w:val="00512B21"/>
    <w:rsid w:val="005F06EE"/>
    <w:rsid w:val="00712F86"/>
    <w:rsid w:val="00772A2A"/>
    <w:rsid w:val="007A03C7"/>
    <w:rsid w:val="00897A41"/>
    <w:rsid w:val="008B61B0"/>
    <w:rsid w:val="00A815EA"/>
    <w:rsid w:val="00CB22F9"/>
    <w:rsid w:val="00CC0BB9"/>
    <w:rsid w:val="00CC559E"/>
    <w:rsid w:val="00DD78A5"/>
    <w:rsid w:val="00E72CD8"/>
    <w:rsid w:val="00F36235"/>
    <w:rsid w:val="00FA5C9D"/>
    <w:rsid w:val="00F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2F8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B61B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8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94C"/>
  </w:style>
  <w:style w:type="paragraph" w:styleId="Pieddepage">
    <w:name w:val="footer"/>
    <w:basedOn w:val="Normal"/>
    <w:link w:val="PieddepageCar"/>
    <w:uiPriority w:val="99"/>
    <w:unhideWhenUsed/>
    <w:rsid w:val="00F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94C"/>
  </w:style>
  <w:style w:type="paragraph" w:styleId="Textedebulles">
    <w:name w:val="Balloon Text"/>
    <w:basedOn w:val="Normal"/>
    <w:link w:val="TextedebullesCar"/>
    <w:uiPriority w:val="99"/>
    <w:semiHidden/>
    <w:unhideWhenUsed/>
    <w:rsid w:val="00E7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2F8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B61B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8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94C"/>
  </w:style>
  <w:style w:type="paragraph" w:styleId="Pieddepage">
    <w:name w:val="footer"/>
    <w:basedOn w:val="Normal"/>
    <w:link w:val="PieddepageCar"/>
    <w:uiPriority w:val="99"/>
    <w:unhideWhenUsed/>
    <w:rsid w:val="00F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94C"/>
  </w:style>
  <w:style w:type="paragraph" w:styleId="Textedebulles">
    <w:name w:val="Balloon Text"/>
    <w:basedOn w:val="Normal"/>
    <w:link w:val="TextedebullesCar"/>
    <w:uiPriority w:val="99"/>
    <w:semiHidden/>
    <w:unhideWhenUsed/>
    <w:rsid w:val="00E7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portppt.p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F14.18</vt:lpstr>
    </vt:vector>
  </TitlesOfParts>
  <Company>PORT AUTONOME DE PAPEETE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F14.18</dc:title>
  <dc:subject>Procuration/Mandat de l'agent maritime à l'acconier</dc:subject>
  <dc:creator>Raymond Bouissou</dc:creator>
  <dc:description>DIFFUSION : DG - ADA - ADT - NAV - AGC - DF - SC - SGD VERIFICATEURS : SC - ADA - RQ APPROBATEUR : DG</dc:description>
  <cp:lastModifiedBy>Yolande Moreau</cp:lastModifiedBy>
  <cp:revision>1</cp:revision>
  <cp:lastPrinted>2017-09-27T21:21:00Z</cp:lastPrinted>
  <dcterms:created xsi:type="dcterms:W3CDTF">2017-09-27T21:23:00Z</dcterms:created>
  <dcterms:modified xsi:type="dcterms:W3CDTF">2017-09-27T21:23:00Z</dcterms:modified>
  <cp:category>Processus Réalisation</cp:category>
</cp:coreProperties>
</file>